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22ECC" w14:textId="77777777" w:rsidR="000F2BB0" w:rsidRDefault="005A6F94">
      <w:pPr>
        <w:jc w:val="center"/>
        <w:rPr>
          <w:rFonts w:ascii="Arial" w:hAnsi="Arial"/>
          <w:b/>
          <w:bCs/>
          <w:sz w:val="36"/>
          <w:szCs w:val="36"/>
        </w:rPr>
      </w:pPr>
      <w:r>
        <w:rPr>
          <w:rFonts w:ascii="Arial" w:hAnsi="Arial"/>
          <w:b/>
          <w:bCs/>
          <w:sz w:val="36"/>
          <w:szCs w:val="36"/>
        </w:rPr>
        <w:t>Les travaux du SIAEP avancent dans les délais prévus :</w:t>
      </w:r>
    </w:p>
    <w:p w14:paraId="0B29EA35" w14:textId="77777777" w:rsidR="000F2BB0" w:rsidRDefault="000F2BB0">
      <w:pPr>
        <w:jc w:val="center"/>
        <w:rPr>
          <w:rFonts w:ascii="Arial" w:hAnsi="Arial"/>
          <w:b/>
          <w:bCs/>
          <w:sz w:val="36"/>
          <w:szCs w:val="36"/>
        </w:rPr>
      </w:pPr>
    </w:p>
    <w:p w14:paraId="620A992A" w14:textId="77777777" w:rsidR="000F2BB0" w:rsidRDefault="005A6F94">
      <w:pPr>
        <w:jc w:val="center"/>
        <w:rPr>
          <w:rFonts w:ascii="Arial" w:hAnsi="Arial"/>
          <w:color w:val="3465A4"/>
          <w:sz w:val="32"/>
          <w:szCs w:val="32"/>
        </w:rPr>
      </w:pPr>
      <w:r>
        <w:rPr>
          <w:rFonts w:ascii="Arial" w:hAnsi="Arial"/>
          <w:color w:val="3465A4"/>
          <w:sz w:val="32"/>
          <w:szCs w:val="32"/>
        </w:rPr>
        <w:t xml:space="preserve">L’unité de traitement sera opérationnelle en </w:t>
      </w:r>
      <w:proofErr w:type="gramStart"/>
      <w:r>
        <w:rPr>
          <w:rFonts w:ascii="Arial" w:hAnsi="Arial"/>
          <w:color w:val="3465A4"/>
          <w:sz w:val="32"/>
          <w:szCs w:val="32"/>
        </w:rPr>
        <w:t>Juin</w:t>
      </w:r>
      <w:proofErr w:type="gramEnd"/>
      <w:r>
        <w:rPr>
          <w:rFonts w:ascii="Arial" w:hAnsi="Arial"/>
          <w:color w:val="3465A4"/>
          <w:sz w:val="32"/>
          <w:szCs w:val="32"/>
        </w:rPr>
        <w:t xml:space="preserve"> prochain.</w:t>
      </w:r>
    </w:p>
    <w:p w14:paraId="4BA2DD03" w14:textId="77777777" w:rsidR="000F2BB0" w:rsidRDefault="000F2BB0">
      <w:pPr>
        <w:jc w:val="center"/>
        <w:rPr>
          <w:rFonts w:ascii="Arial" w:hAnsi="Arial"/>
          <w:color w:val="3465A4"/>
          <w:sz w:val="32"/>
          <w:szCs w:val="32"/>
        </w:rPr>
      </w:pPr>
    </w:p>
    <w:p w14:paraId="4205A67D" w14:textId="77777777" w:rsidR="000F2BB0" w:rsidRDefault="005A6F94">
      <w:pPr>
        <w:jc w:val="center"/>
        <w:rPr>
          <w:rFonts w:ascii="Arial" w:hAnsi="Arial"/>
          <w:color w:val="3465A4"/>
          <w:sz w:val="32"/>
          <w:szCs w:val="32"/>
        </w:rPr>
      </w:pPr>
      <w:r>
        <w:rPr>
          <w:rFonts w:ascii="Arial" w:hAnsi="Arial"/>
          <w:color w:val="3465A4"/>
          <w:sz w:val="32"/>
          <w:szCs w:val="32"/>
        </w:rPr>
        <w:t xml:space="preserve">9 tronçons à risque CVM seront remplacés d’ici à </w:t>
      </w:r>
      <w:proofErr w:type="gramStart"/>
      <w:r>
        <w:rPr>
          <w:rFonts w:ascii="Arial" w:hAnsi="Arial"/>
          <w:color w:val="3465A4"/>
          <w:sz w:val="32"/>
          <w:szCs w:val="32"/>
        </w:rPr>
        <w:t>Octobre</w:t>
      </w:r>
      <w:proofErr w:type="gramEnd"/>
      <w:r>
        <w:rPr>
          <w:rFonts w:ascii="Arial" w:hAnsi="Arial"/>
          <w:color w:val="3465A4"/>
          <w:sz w:val="32"/>
          <w:szCs w:val="32"/>
        </w:rPr>
        <w:t xml:space="preserve"> prochain.</w:t>
      </w:r>
    </w:p>
    <w:p w14:paraId="6DD0E08D" w14:textId="77777777" w:rsidR="000F2BB0" w:rsidRDefault="000F2BB0">
      <w:pPr>
        <w:rPr>
          <w:rFonts w:ascii="Arial" w:hAnsi="Arial"/>
        </w:rPr>
      </w:pPr>
    </w:p>
    <w:p w14:paraId="01436495" w14:textId="77777777" w:rsidR="000F2BB0" w:rsidRDefault="005A6F94">
      <w:pPr>
        <w:rPr>
          <w:rFonts w:ascii="Arial" w:hAnsi="Arial"/>
        </w:rPr>
      </w:pPr>
      <w:r>
        <w:rPr>
          <w:rFonts w:ascii="Arial" w:hAnsi="Arial"/>
          <w:b/>
          <w:bCs/>
          <w:u w:val="single"/>
        </w:rPr>
        <w:t>Information sur le CVM </w:t>
      </w:r>
      <w:r>
        <w:rPr>
          <w:rFonts w:ascii="Arial" w:hAnsi="Arial"/>
        </w:rPr>
        <w:t xml:space="preserve">: </w:t>
      </w:r>
      <w:r>
        <w:rPr>
          <w:rFonts w:ascii="Arial" w:hAnsi="Arial"/>
        </w:rPr>
        <w:t xml:space="preserve">il peut apparaître, et ça n’est pas systématique </w:t>
      </w:r>
      <w:proofErr w:type="gramStart"/>
      <w:r>
        <w:rPr>
          <w:rFonts w:ascii="Arial" w:hAnsi="Arial"/>
        </w:rPr>
        <w:t>loin s’en faut</w:t>
      </w:r>
      <w:proofErr w:type="gramEnd"/>
      <w:r>
        <w:rPr>
          <w:rFonts w:ascii="Arial" w:hAnsi="Arial"/>
        </w:rPr>
        <w:t xml:space="preserve">, quand l’eau stagne un temps long dans la canalisation. Les tronçons qui peuvent être touchés sont donc les bouts de canalisations sur lesquelles peu de maisons sont raccordées ou inoccupées. 75 tronçons de ce type sur les 3 communes ont été testés. </w:t>
      </w:r>
    </w:p>
    <w:p w14:paraId="11765637" w14:textId="77777777" w:rsidR="000F2BB0" w:rsidRDefault="005A6F94">
      <w:pPr>
        <w:rPr>
          <w:rFonts w:ascii="Arial" w:hAnsi="Arial"/>
        </w:rPr>
      </w:pPr>
      <w:r>
        <w:rPr>
          <w:rFonts w:ascii="Arial" w:hAnsi="Arial"/>
        </w:rPr>
        <w:t>9 ont été reconnus à risque. Ce sont ceux que nous remplaçons.</w:t>
      </w:r>
    </w:p>
    <w:p w14:paraId="03D6244C" w14:textId="77777777" w:rsidR="000F2BB0" w:rsidRDefault="005A6F94">
      <w:pPr>
        <w:rPr>
          <w:rFonts w:ascii="Arial" w:hAnsi="Arial"/>
        </w:rPr>
      </w:pPr>
      <w:r>
        <w:rPr>
          <w:rFonts w:ascii="Arial" w:hAnsi="Arial"/>
        </w:rPr>
        <w:t xml:space="preserve">Les études menées par le SIAEP ont été strictement réalisées conformément à l’instruction du ministère de la santé de 2012 revue en 2020. </w:t>
      </w:r>
    </w:p>
    <w:p w14:paraId="493B2BF2" w14:textId="77777777" w:rsidR="000F2BB0" w:rsidRDefault="005A6F94">
      <w:pPr>
        <w:rPr>
          <w:rFonts w:ascii="Arial" w:hAnsi="Arial"/>
        </w:rPr>
      </w:pPr>
      <w:r>
        <w:rPr>
          <w:rFonts w:ascii="Arial" w:hAnsi="Arial"/>
        </w:rPr>
        <w:t>Les personnes, pour qui un risque aurait été reconnu, ont été personnellement contactées dès 2023.</w:t>
      </w:r>
    </w:p>
    <w:p w14:paraId="7E11CB2C" w14:textId="77777777" w:rsidR="000F2BB0" w:rsidRDefault="000F2BB0">
      <w:pPr>
        <w:rPr>
          <w:rFonts w:ascii="Arial" w:hAnsi="Arial"/>
        </w:rPr>
      </w:pPr>
    </w:p>
    <w:p w14:paraId="0BAC60DB" w14:textId="77777777" w:rsidR="000F2BB0" w:rsidRDefault="005A6F94">
      <w:pPr>
        <w:jc w:val="center"/>
        <w:rPr>
          <w:rFonts w:ascii="Arial" w:hAnsi="Arial"/>
          <w:color w:val="3465A4"/>
          <w:sz w:val="32"/>
          <w:szCs w:val="32"/>
        </w:rPr>
      </w:pPr>
      <w:proofErr w:type="gramStart"/>
      <w:r>
        <w:rPr>
          <w:rFonts w:ascii="Arial" w:hAnsi="Arial"/>
          <w:color w:val="3465A4"/>
          <w:sz w:val="32"/>
          <w:szCs w:val="32"/>
        </w:rPr>
        <w:t>quelques</w:t>
      </w:r>
      <w:proofErr w:type="gramEnd"/>
      <w:r>
        <w:rPr>
          <w:rFonts w:ascii="Arial" w:hAnsi="Arial"/>
          <w:color w:val="3465A4"/>
          <w:sz w:val="32"/>
          <w:szCs w:val="32"/>
        </w:rPr>
        <w:t xml:space="preserve"> photos des travaux en cours</w:t>
      </w:r>
      <w:proofErr w:type="gramStart"/>
      <w:r>
        <w:rPr>
          <w:rFonts w:ascii="Arial" w:hAnsi="Arial"/>
          <w:color w:val="3465A4"/>
          <w:sz w:val="32"/>
          <w:szCs w:val="32"/>
        </w:rPr>
        <w:t xml:space="preserve"> ….</w:t>
      </w:r>
      <w:proofErr w:type="gramEnd"/>
      <w:r>
        <w:rPr>
          <w:rFonts w:ascii="Arial" w:hAnsi="Arial"/>
          <w:color w:val="3465A4"/>
          <w:sz w:val="32"/>
          <w:szCs w:val="32"/>
        </w:rPr>
        <w:t>.</w:t>
      </w:r>
    </w:p>
    <w:p w14:paraId="6F0C6D6C" w14:textId="77777777" w:rsidR="000F2BB0" w:rsidRDefault="005A6F94">
      <w:pPr>
        <w:rPr>
          <w:rFonts w:ascii="Arial" w:hAnsi="Arial"/>
        </w:rPr>
      </w:pPr>
      <w:r>
        <w:rPr>
          <w:rFonts w:ascii="Arial" w:hAnsi="Arial"/>
          <w:noProof/>
        </w:rPr>
        <w:drawing>
          <wp:anchor distT="0" distB="0" distL="0" distR="0" simplePos="0" relativeHeight="2" behindDoc="0" locked="0" layoutInCell="0" allowOverlap="1" wp14:anchorId="4ACECD75" wp14:editId="7AACD9D7">
            <wp:simplePos x="0" y="0"/>
            <wp:positionH relativeFrom="column">
              <wp:posOffset>-20320</wp:posOffset>
            </wp:positionH>
            <wp:positionV relativeFrom="paragraph">
              <wp:posOffset>723900</wp:posOffset>
            </wp:positionV>
            <wp:extent cx="2504440" cy="27387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2504440" cy="2738755"/>
                    </a:xfrm>
                    <a:prstGeom prst="rect">
                      <a:avLst/>
                    </a:prstGeom>
                  </pic:spPr>
                </pic:pic>
              </a:graphicData>
            </a:graphic>
          </wp:anchor>
        </w:drawing>
      </w:r>
      <w:r>
        <w:rPr>
          <w:rFonts w:ascii="Arial" w:hAnsi="Arial"/>
          <w:noProof/>
        </w:rPr>
        <w:drawing>
          <wp:anchor distT="0" distB="0" distL="0" distR="0" simplePos="0" relativeHeight="3" behindDoc="0" locked="0" layoutInCell="0" allowOverlap="1" wp14:anchorId="542E133A" wp14:editId="06A4774F">
            <wp:simplePos x="0" y="0"/>
            <wp:positionH relativeFrom="column">
              <wp:posOffset>3264535</wp:posOffset>
            </wp:positionH>
            <wp:positionV relativeFrom="paragraph">
              <wp:posOffset>142875</wp:posOffset>
            </wp:positionV>
            <wp:extent cx="3086735" cy="254254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a:stretch>
                      <a:fillRect/>
                    </a:stretch>
                  </pic:blipFill>
                  <pic:spPr bwMode="auto">
                    <a:xfrm>
                      <a:off x="0" y="0"/>
                      <a:ext cx="3086735" cy="2542540"/>
                    </a:xfrm>
                    <a:prstGeom prst="rect">
                      <a:avLst/>
                    </a:prstGeom>
                  </pic:spPr>
                </pic:pic>
              </a:graphicData>
            </a:graphic>
          </wp:anchor>
        </w:drawing>
      </w:r>
      <w:r>
        <w:rPr>
          <w:rFonts w:ascii="Arial" w:hAnsi="Arial"/>
          <w:noProof/>
        </w:rPr>
        <w:drawing>
          <wp:anchor distT="0" distB="0" distL="0" distR="0" simplePos="0" relativeHeight="4" behindDoc="0" locked="0" layoutInCell="0" allowOverlap="1" wp14:anchorId="6E81C001" wp14:editId="02AFC9F2">
            <wp:simplePos x="0" y="0"/>
            <wp:positionH relativeFrom="column">
              <wp:posOffset>2961640</wp:posOffset>
            </wp:positionH>
            <wp:positionV relativeFrom="paragraph">
              <wp:posOffset>2924175</wp:posOffset>
            </wp:positionV>
            <wp:extent cx="3340100" cy="181864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6"/>
                    <a:stretch>
                      <a:fillRect/>
                    </a:stretch>
                  </pic:blipFill>
                  <pic:spPr bwMode="auto">
                    <a:xfrm>
                      <a:off x="0" y="0"/>
                      <a:ext cx="3340100" cy="1818640"/>
                    </a:xfrm>
                    <a:prstGeom prst="rect">
                      <a:avLst/>
                    </a:prstGeom>
                  </pic:spPr>
                </pic:pic>
              </a:graphicData>
            </a:graphic>
          </wp:anchor>
        </w:drawing>
      </w:r>
      <w:r>
        <w:rPr>
          <w:rFonts w:ascii="Arial" w:hAnsi="Arial"/>
          <w:noProof/>
        </w:rPr>
        <mc:AlternateContent>
          <mc:Choice Requires="wps">
            <w:drawing>
              <wp:anchor distT="0" distB="0" distL="0" distR="0" simplePos="0" relativeHeight="5" behindDoc="0" locked="0" layoutInCell="1" allowOverlap="1" wp14:anchorId="2CE30BD4" wp14:editId="1D497F5D">
                <wp:simplePos x="0" y="0"/>
                <wp:positionH relativeFrom="column">
                  <wp:posOffset>1092835</wp:posOffset>
                </wp:positionH>
                <wp:positionV relativeFrom="paragraph">
                  <wp:posOffset>208280</wp:posOffset>
                </wp:positionV>
                <wp:extent cx="2171700" cy="419100"/>
                <wp:effectExtent l="0" t="0" r="0" b="0"/>
                <wp:wrapNone/>
                <wp:docPr id="4" name="Cadre de texte 1"/>
                <wp:cNvGraphicFramePr/>
                <a:graphic xmlns:a="http://schemas.openxmlformats.org/drawingml/2006/main">
                  <a:graphicData uri="http://schemas.microsoft.com/office/word/2010/wordprocessingShape">
                    <wps:wsp>
                      <wps:cNvSpPr/>
                      <wps:spPr>
                        <a:xfrm>
                          <a:off x="0" y="0"/>
                          <a:ext cx="2171880" cy="419040"/>
                        </a:xfrm>
                        <a:prstGeom prst="rect">
                          <a:avLst/>
                        </a:prstGeom>
                        <a:noFill/>
                        <a:ln w="0">
                          <a:noFill/>
                        </a:ln>
                      </wps:spPr>
                      <wps:style>
                        <a:lnRef idx="0">
                          <a:scrgbClr r="0" g="0" b="0"/>
                        </a:lnRef>
                        <a:fillRef idx="0">
                          <a:scrgbClr r="0" g="0" b="0"/>
                        </a:fillRef>
                        <a:effectRef idx="0">
                          <a:scrgbClr r="0" g="0" b="0"/>
                        </a:effectRef>
                        <a:fontRef idx="minor"/>
                      </wps:style>
                      <wps:txbx>
                        <w:txbxContent>
                          <w:p w14:paraId="3D273916" w14:textId="77777777" w:rsidR="000F2BB0" w:rsidRDefault="005A6F94">
                            <w:pPr>
                              <w:pStyle w:val="Contenudecadre"/>
                              <w:jc w:val="center"/>
                              <w:rPr>
                                <w:rFonts w:hint="eastAsia"/>
                              </w:rPr>
                            </w:pPr>
                            <w:r>
                              <w:t>Les nouvelles canalisations au sous-sol du château d’eau</w:t>
                            </w:r>
                          </w:p>
                        </w:txbxContent>
                      </wps:txbx>
                      <wps:bodyPr lIns="0" tIns="0" rIns="0" bIns="0" anchor="t">
                        <a:noAutofit/>
                      </wps:bodyPr>
                    </wps:wsp>
                  </a:graphicData>
                </a:graphic>
              </wp:anchor>
            </w:drawing>
          </mc:Choice>
          <mc:Fallback>
            <w:pict>
              <v:rect w14:anchorId="2CE30BD4" id="Cadre de texte 1" o:spid="_x0000_s1026" style="position:absolute;margin-left:86.05pt;margin-top:16.4pt;width:171pt;height:33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" filled="f" stroked="f" strokeweight="0">
                <v:textbox inset="0,0,0,0">
                  <w:txbxContent>
                    <w:p w14:paraId="3D273916" w14:textId="77777777" w:rsidR="000F2BB0" w:rsidRDefault="005A6F94">
                      <w:pPr>
                        <w:pStyle w:val="Contenudecadre"/>
                        <w:jc w:val="center"/>
                        <w:rPr>
                          <w:rFonts w:hint="eastAsia"/>
                        </w:rPr>
                      </w:pPr>
                      <w:r>
                        <w:t>Les nouvelles canalisations au sous-sol du château d’eau</w:t>
                      </w:r>
                    </w:p>
                  </w:txbxContent>
                </v:textbox>
              </v:rect>
            </w:pict>
          </mc:Fallback>
        </mc:AlternateContent>
      </w:r>
      <w:r>
        <w:rPr>
          <w:rFonts w:ascii="Arial" w:hAnsi="Arial"/>
          <w:noProof/>
        </w:rPr>
        <mc:AlternateContent>
          <mc:Choice Requires="wps">
            <w:drawing>
              <wp:anchor distT="0" distB="0" distL="0" distR="0" simplePos="0" relativeHeight="7" behindDoc="0" locked="0" layoutInCell="1" allowOverlap="1" wp14:anchorId="27A7D7DF" wp14:editId="6D114B9E">
                <wp:simplePos x="0" y="0"/>
                <wp:positionH relativeFrom="column">
                  <wp:posOffset>-21590</wp:posOffset>
                </wp:positionH>
                <wp:positionV relativeFrom="paragraph">
                  <wp:posOffset>3608705</wp:posOffset>
                </wp:positionV>
                <wp:extent cx="1971675" cy="428625"/>
                <wp:effectExtent l="0" t="0" r="0" b="0"/>
                <wp:wrapNone/>
                <wp:docPr id="5" name="Cadre de texte 2"/>
                <wp:cNvGraphicFramePr/>
                <a:graphic xmlns:a="http://schemas.openxmlformats.org/drawingml/2006/main">
                  <a:graphicData uri="http://schemas.microsoft.com/office/word/2010/wordprocessingShape">
                    <wps:wsp>
                      <wps:cNvSpPr/>
                      <wps:spPr>
                        <a:xfrm>
                          <a:off x="0" y="0"/>
                          <a:ext cx="1971720" cy="428760"/>
                        </a:xfrm>
                        <a:prstGeom prst="rect">
                          <a:avLst/>
                        </a:prstGeom>
                        <a:noFill/>
                        <a:ln w="0">
                          <a:noFill/>
                        </a:ln>
                      </wps:spPr>
                      <wps:style>
                        <a:lnRef idx="0">
                          <a:scrgbClr r="0" g="0" b="0"/>
                        </a:lnRef>
                        <a:fillRef idx="0">
                          <a:scrgbClr r="0" g="0" b="0"/>
                        </a:fillRef>
                        <a:effectRef idx="0">
                          <a:scrgbClr r="0" g="0" b="0"/>
                        </a:effectRef>
                        <a:fontRef idx="minor"/>
                      </wps:style>
                      <wps:txbx>
                        <w:txbxContent>
                          <w:p w14:paraId="5568EF0D" w14:textId="77777777" w:rsidR="000F2BB0" w:rsidRDefault="005A6F94">
                            <w:pPr>
                              <w:pStyle w:val="Contenudecadre"/>
                              <w:rPr>
                                <w:rFonts w:hint="eastAsia"/>
                              </w:rPr>
                            </w:pPr>
                            <w:r>
                              <w:t>Le nouveau filtre contre le manganèse et le fer ...</w:t>
                            </w:r>
                          </w:p>
                        </w:txbxContent>
                      </wps:txbx>
                      <wps:bodyPr lIns="0" tIns="0" rIns="0" bIns="0" anchor="t">
                        <a:noAutofit/>
                      </wps:bodyPr>
                    </wps:wsp>
                  </a:graphicData>
                </a:graphic>
              </wp:anchor>
            </w:drawing>
          </mc:Choice>
          <mc:Fallback>
            <w:pict>
              <v:rect w14:anchorId="27A7D7DF" id="Cadre de texte 2" o:spid="_x0000_s1027" style="position:absolute;margin-left:-1.7pt;margin-top:284.15pt;width:155.25pt;height:33.7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" filled="f" stroked="f" strokeweight="0">
                <v:textbox inset="0,0,0,0">
                  <w:txbxContent>
                    <w:p w14:paraId="5568EF0D" w14:textId="77777777" w:rsidR="000F2BB0" w:rsidRDefault="005A6F94">
                      <w:pPr>
                        <w:pStyle w:val="Contenudecadre"/>
                        <w:rPr>
                          <w:rFonts w:hint="eastAsia"/>
                        </w:rPr>
                      </w:pPr>
                      <w:r>
                        <w:t>Le nouveau filtre contre le manganèse et le fer ...</w:t>
                      </w:r>
                    </w:p>
                  </w:txbxContent>
                </v:textbox>
              </v:rect>
            </w:pict>
          </mc:Fallback>
        </mc:AlternateContent>
      </w:r>
      <w:r>
        <w:rPr>
          <w:rFonts w:ascii="Arial" w:hAnsi="Arial"/>
          <w:noProof/>
        </w:rPr>
        <mc:AlternateContent>
          <mc:Choice Requires="wps">
            <w:drawing>
              <wp:anchor distT="0" distB="0" distL="0" distR="0" simplePos="0" relativeHeight="9" behindDoc="0" locked="0" layoutInCell="1" allowOverlap="1" wp14:anchorId="4B8EE2C9" wp14:editId="439F128F">
                <wp:simplePos x="0" y="0"/>
                <wp:positionH relativeFrom="column">
                  <wp:posOffset>930910</wp:posOffset>
                </wp:positionH>
                <wp:positionV relativeFrom="paragraph">
                  <wp:posOffset>4294505</wp:posOffset>
                </wp:positionV>
                <wp:extent cx="1981200" cy="285750"/>
                <wp:effectExtent l="0" t="0" r="0" b="0"/>
                <wp:wrapNone/>
                <wp:docPr id="6" name="Cadre de texte 3"/>
                <wp:cNvGraphicFramePr/>
                <a:graphic xmlns:a="http://schemas.openxmlformats.org/drawingml/2006/main">
                  <a:graphicData uri="http://schemas.microsoft.com/office/word/2010/wordprocessingShape">
                    <wps:wsp>
                      <wps:cNvSpPr/>
                      <wps:spPr>
                        <a:xfrm>
                          <a:off x="0" y="0"/>
                          <a:ext cx="19810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7A8FE9C2" w14:textId="77777777" w:rsidR="000F2BB0" w:rsidRDefault="005A6F94">
                            <w:pPr>
                              <w:pStyle w:val="Contenudecadre"/>
                              <w:rPr>
                                <w:rFonts w:hint="eastAsia"/>
                              </w:rPr>
                            </w:pPr>
                            <w:r>
                              <w:t>La réfection de la tête de forage</w:t>
                            </w:r>
                          </w:p>
                        </w:txbxContent>
                      </wps:txbx>
                      <wps:bodyPr lIns="0" tIns="0" rIns="0" bIns="0" anchor="t">
                        <a:noAutofit/>
                      </wps:bodyPr>
                    </wps:wsp>
                  </a:graphicData>
                </a:graphic>
              </wp:anchor>
            </w:drawing>
          </mc:Choice>
          <mc:Fallback>
            <w:pict>
              <v:rect w14:anchorId="4B8EE2C9" id="Cadre de texte 3" o:spid="_x0000_s1028" style="position:absolute;margin-left:73.3pt;margin-top:338.15pt;width:156pt;height:22.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" filled="f" stroked="f" strokeweight="0">
                <v:textbox inset="0,0,0,0">
                  <w:txbxContent>
                    <w:p w14:paraId="7A8FE9C2" w14:textId="77777777" w:rsidR="000F2BB0" w:rsidRDefault="005A6F94">
                      <w:pPr>
                        <w:pStyle w:val="Contenudecadre"/>
                        <w:rPr>
                          <w:rFonts w:hint="eastAsia"/>
                        </w:rPr>
                      </w:pPr>
                      <w:r>
                        <w:t>La réfection de la tête de forage</w:t>
                      </w:r>
                    </w:p>
                  </w:txbxContent>
                </v:textbox>
              </v:rect>
            </w:pict>
          </mc:Fallback>
        </mc:AlternateContent>
      </w:r>
    </w:p>
    <w:sectPr w:rsidR="000F2BB0">
      <w:pgSz w:w="11906" w:h="16838"/>
      <w:pgMar w:top="1134" w:right="1134" w:bottom="1134" w:left="1134" w:header="0" w:footer="0" w:gutter="0"/>
      <w:cols w:space="720"/>
      <w:formProt w:val="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B0"/>
    <w:rsid w:val="000F2BB0"/>
    <w:rsid w:val="005A6F94"/>
    <w:rsid w:val="005F062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C25A3"/>
  <w15:docId w15:val="{54C5C87A-1C6E-4202-90C2-BA066F4D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qFormat/>
  </w:style>
  <w:style w:type="character" w:customStyle="1" w:styleId="Mentionnonrsolue2">
    <w:name w:val="Mention non résolue2"/>
    <w:qFormat/>
    <w:rPr>
      <w:color w:val="605E5C"/>
      <w:shd w:val="clear" w:color="auto" w:fill="E1DFDD"/>
    </w:rPr>
  </w:style>
  <w:style w:type="character" w:customStyle="1" w:styleId="PieddepageCar">
    <w:name w:val="Pied de page Car"/>
    <w:qFormat/>
    <w:rPr>
      <w:sz w:val="24"/>
      <w:szCs w:val="24"/>
    </w:rPr>
  </w:style>
  <w:style w:type="character" w:customStyle="1" w:styleId="Mentionnonrsolue1">
    <w:name w:val="Mention non résolue1"/>
    <w:qFormat/>
    <w:rPr>
      <w:color w:val="605E5C"/>
      <w:shd w:val="clear" w:color="auto" w:fill="E1DFDD"/>
    </w:rPr>
  </w:style>
  <w:style w:type="character" w:customStyle="1" w:styleId="Titre7Car">
    <w:name w:val="Titre 7 Car"/>
    <w:qFormat/>
    <w:rPr>
      <w:rFonts w:ascii="Calibri" w:eastAsia="Times New Roman" w:hAnsi="Calibri" w:cs="Times New Roman"/>
      <w:sz w:val="24"/>
      <w:szCs w:val="24"/>
    </w:rPr>
  </w:style>
  <w:style w:type="character" w:customStyle="1" w:styleId="Numrodepage1">
    <w:name w:val="Numéro de page1"/>
    <w:qFormat/>
  </w:style>
  <w:style w:type="character" w:customStyle="1" w:styleId="Titre5Car">
    <w:name w:val="Titre 5 Car"/>
    <w:qFormat/>
    <w:rPr>
      <w:rFonts w:ascii="Calibri" w:eastAsia="Times New Roman" w:hAnsi="Calibri" w:cs="Times New Roman"/>
      <w:b/>
      <w:bCs/>
      <w:i/>
      <w:iCs/>
      <w:sz w:val="26"/>
      <w:szCs w:val="26"/>
    </w:rPr>
  </w:style>
  <w:style w:type="character" w:customStyle="1" w:styleId="TextedebullesCar">
    <w:name w:val="Texte de bulles Car"/>
    <w:qFormat/>
    <w:rPr>
      <w:rFonts w:ascii="Segoe UI" w:hAnsi="Segoe UI" w:cs="Segoe UI"/>
      <w:sz w:val="18"/>
      <w:szCs w:val="18"/>
    </w:rPr>
  </w:style>
  <w:style w:type="character" w:customStyle="1" w:styleId="Titre4Car">
    <w:name w:val="Titre 4 Car"/>
    <w:qFormat/>
    <w:rPr>
      <w:rFonts w:ascii="Calibri" w:eastAsia="Times New Roman" w:hAnsi="Calibri" w:cs="Times New Roman"/>
      <w:b/>
      <w:bCs/>
      <w:sz w:val="28"/>
      <w:szCs w:val="28"/>
    </w:rPr>
  </w:style>
  <w:style w:type="character" w:customStyle="1" w:styleId="En-tteCar">
    <w:name w:val="En-tête Car"/>
    <w:qFormat/>
    <w:rPr>
      <w:sz w:val="24"/>
      <w:szCs w:val="24"/>
    </w:rPr>
  </w:style>
  <w:style w:type="character" w:customStyle="1" w:styleId="Titre2Car">
    <w:name w:val="Titre 2 Car"/>
    <w:qFormat/>
    <w:rPr>
      <w:rFonts w:ascii="Cambria" w:eastAsia="Times New Roman" w:hAnsi="Cambria" w:cs="Times New Roman"/>
      <w:b/>
      <w:bCs/>
      <w:i/>
      <w:iCs/>
      <w:sz w:val="28"/>
      <w:szCs w:val="28"/>
    </w:rPr>
  </w:style>
  <w:style w:type="character" w:customStyle="1" w:styleId="Titre1Car">
    <w:name w:val="Titre 1 Car"/>
    <w:qFormat/>
    <w:rPr>
      <w:rFonts w:ascii="Cambria" w:eastAsia="Times New Roman" w:hAnsi="Cambria" w:cs="Times New Roman"/>
      <w:b/>
      <w:bCs/>
      <w:kern w:val="2"/>
      <w:sz w:val="32"/>
      <w:szCs w:val="32"/>
    </w:rPr>
  </w:style>
  <w:style w:type="character" w:customStyle="1" w:styleId="Titre3Car">
    <w:name w:val="Titre 3 Car"/>
    <w:qFormat/>
    <w:rPr>
      <w:b/>
      <w:bCs/>
      <w:sz w:val="24"/>
      <w:szCs w:val="24"/>
      <w:u w:val="single"/>
    </w:rPr>
  </w:style>
  <w:style w:type="character" w:customStyle="1" w:styleId="Policepardfaut1">
    <w:name w:val="Police par défaut1"/>
    <w:qFormat/>
  </w:style>
  <w:style w:type="paragraph" w:styleId="Titre">
    <w:name w:val="Title"/>
    <w:basedOn w:val="Normal"/>
    <w:next w:val="Corpsdetexte"/>
    <w:uiPriority w:val="10"/>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rPr>
      <w:lang/>
    </w:rPr>
  </w:style>
  <w:style w:type="paragraph" w:styleId="Paragraphedeliste">
    <w:name w:val="List Paragraph"/>
    <w:basedOn w:val="Normal"/>
    <w:qFormat/>
    <w:pPr>
      <w:ind w:left="720"/>
      <w:contextualSpacing/>
    </w:pPr>
  </w:style>
  <w:style w:type="paragraph" w:customStyle="1" w:styleId="Standard">
    <w:name w:val="Standard"/>
    <w:qFormat/>
    <w:pPr>
      <w:textAlignment w:val="baseline"/>
    </w:pPr>
  </w:style>
  <w:style w:type="paragraph" w:customStyle="1" w:styleId="ParagrapheIndent1">
    <w:name w:val="ParagrapheIndent1"/>
    <w:basedOn w:val="Normal"/>
    <w:next w:val="Normal"/>
    <w:qFormat/>
    <w:rPr>
      <w:rFonts w:ascii="Arial" w:eastAsia="Arial" w:hAnsi="Arial"/>
      <w:sz w:val="22"/>
      <w:lang w:eastAsia="en-US"/>
    </w:rPr>
  </w:style>
  <w:style w:type="paragraph" w:customStyle="1" w:styleId="xmsonormal">
    <w:name w:val="x_msonormal"/>
    <w:basedOn w:val="Normal"/>
    <w:qFormat/>
    <w:rPr>
      <w:rFonts w:ascii="Calibri" w:eastAsia="Calibri" w:hAnsi="Calibri" w:cs="Calibri"/>
      <w:sz w:val="22"/>
      <w:szCs w:val="22"/>
    </w:rPr>
  </w:style>
  <w:style w:type="paragraph" w:customStyle="1" w:styleId="Paragraphedeliste1">
    <w:name w:val="Paragraphe de liste1"/>
    <w:basedOn w:val="Normal"/>
    <w:qFormat/>
    <w:pPr>
      <w:ind w:left="708"/>
    </w:pPr>
  </w:style>
  <w:style w:type="paragraph" w:customStyle="1" w:styleId="Listepuces1">
    <w:name w:val="Liste à puces1"/>
    <w:basedOn w:val="Normal"/>
    <w:qFormat/>
    <w:pPr>
      <w:contextualSpacing/>
    </w:pPr>
  </w:style>
  <w:style w:type="paragraph" w:customStyle="1" w:styleId="Textedebulles1">
    <w:name w:val="Texte de bulles1"/>
    <w:basedOn w:val="Normal"/>
    <w:qFormat/>
    <w:rPr>
      <w:rFonts w:ascii="Segoe UI" w:hAnsi="Segoe UI" w:cs="Segoe UI"/>
      <w:sz w:val="18"/>
      <w:szCs w:val="18"/>
    </w:rPr>
  </w:style>
  <w:style w:type="paragraph" w:styleId="NormalWeb">
    <w:name w:val="Normal (Web)"/>
    <w:basedOn w:val="Normal"/>
    <w:qFormat/>
    <w:pPr>
      <w:spacing w:before="280" w:after="119"/>
    </w:pPr>
  </w:style>
  <w:style w:type="paragraph" w:customStyle="1" w:styleId="caption11">
    <w:name w:val="caption11"/>
    <w:basedOn w:val="Normal"/>
    <w:qFormat/>
    <w:pPr>
      <w:spacing w:before="120" w:after="120"/>
    </w:pPr>
    <w:rPr>
      <w:i/>
      <w:iCs/>
    </w:rPr>
  </w:style>
  <w:style w:type="paragraph" w:customStyle="1" w:styleId="caption1">
    <w:name w:val="caption1"/>
    <w:basedOn w:val="Normal"/>
    <w:qFormat/>
    <w:pPr>
      <w:spacing w:before="120" w:after="120"/>
    </w:pPr>
    <w:rPr>
      <w:i/>
      <w:iCs/>
    </w:rPr>
  </w:style>
  <w:style w:type="paragraph" w:customStyle="1" w:styleId="Titre1">
    <w:name w:val="Titre1"/>
    <w:basedOn w:val="Normal"/>
    <w:qFormat/>
    <w:pPr>
      <w:keepNext/>
      <w:spacing w:before="240" w:after="120"/>
    </w:pPr>
    <w:rPr>
      <w:rFonts w:ascii="Liberation Sans" w:eastAsia="Microsoft YaHei" w:hAnsi="Liberation Sans"/>
      <w:sz w:val="28"/>
      <w:szCs w:val="28"/>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134</Words>
  <Characters>741</Characters>
  <Application>Microsoft Office Word</Application>
  <DocSecurity>4</DocSecurity>
  <Lines>6</Lines>
  <Paragraphs>1</Paragraphs>
  <ScaleCrop>false</ScaleCrop>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de Sury aux Bois</dc:creator>
  <dc:description/>
  <cp:lastModifiedBy>Mairie de Sury aux Bois</cp:lastModifiedBy>
  <cp:revision>2</cp:revision>
  <dcterms:created xsi:type="dcterms:W3CDTF">2025-04-10T15:08:00Z</dcterms:created>
  <dcterms:modified xsi:type="dcterms:W3CDTF">2025-04-10T15:08:00Z</dcterms:modified>
  <dc:language>fr-FR</dc:language>
</cp:coreProperties>
</file>